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60" w:line="259" w:lineRule="auto"/>
        <w:jc w:val="center"/>
        <w:rPr>
          <w:rFonts w:ascii="Arial" w:hAnsi="Arial"/>
          <w:b w:val="1"/>
          <w:bCs w:val="1"/>
          <w:kern w:val="2"/>
          <w:u w:color="000000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-150448</wp:posOffset>
            </wp:positionH>
            <wp:positionV relativeFrom="page">
              <wp:posOffset>438648</wp:posOffset>
            </wp:positionV>
            <wp:extent cx="1639774" cy="546207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74" cy="546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1878923</wp:posOffset>
            </wp:positionH>
            <wp:positionV relativeFrom="page">
              <wp:posOffset>0</wp:posOffset>
            </wp:positionV>
            <wp:extent cx="2345774" cy="2345774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774" cy="2345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5248866</wp:posOffset>
            </wp:positionH>
            <wp:positionV relativeFrom="page">
              <wp:posOffset>438648</wp:posOffset>
            </wp:positionV>
            <wp:extent cx="1005203" cy="546207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3" cy="546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jc w:val="center"/>
        <w:rPr>
          <w:rFonts w:ascii="Arial" w:hAnsi="Arial"/>
          <w:b w:val="1"/>
          <w:bCs w:val="1"/>
          <w:kern w:val="2"/>
          <w:u w:color="000000"/>
        </w:rPr>
      </w:pPr>
    </w:p>
    <w:p>
      <w:pPr>
        <w:pStyle w:val="Body A"/>
        <w:spacing w:after="160" w:line="259" w:lineRule="auto"/>
        <w:jc w:val="center"/>
        <w:rPr>
          <w:rFonts w:ascii="Arial" w:hAnsi="Arial"/>
          <w:b w:val="1"/>
          <w:bCs w:val="1"/>
          <w:kern w:val="2"/>
          <w:u w:color="000000"/>
        </w:rPr>
      </w:pPr>
    </w:p>
    <w:p>
      <w:pPr>
        <w:pStyle w:val="Body A"/>
        <w:spacing w:after="160" w:line="259" w:lineRule="auto"/>
        <w:jc w:val="center"/>
        <w:rPr>
          <w:rFonts w:ascii="Arial" w:hAnsi="Arial"/>
          <w:b w:val="1"/>
          <w:bCs w:val="1"/>
          <w:kern w:val="2"/>
          <w:u w:color="000000"/>
        </w:rPr>
      </w:pPr>
    </w:p>
    <w:p>
      <w:pPr>
        <w:pStyle w:val="Body A"/>
        <w:spacing w:after="160" w:line="259" w:lineRule="auto"/>
        <w:jc w:val="center"/>
        <w:rPr>
          <w:rFonts w:ascii="Arial" w:hAnsi="Arial"/>
          <w:kern w:val="2"/>
          <w:u w:color="000000"/>
        </w:rPr>
      </w:pPr>
    </w:p>
    <w:p>
      <w:pPr>
        <w:pStyle w:val="Body A"/>
        <w:spacing w:after="160" w:line="259" w:lineRule="auto"/>
        <w:jc w:val="center"/>
        <w:rPr>
          <w:rFonts w:ascii="Arial" w:hAnsi="Arial"/>
          <w:kern w:val="2"/>
          <w:u w:color="000000"/>
        </w:rPr>
      </w:pPr>
    </w:p>
    <w:p>
      <w:pPr>
        <w:pStyle w:val="Body A"/>
        <w:spacing w:after="160" w:line="259" w:lineRule="auto"/>
        <w:jc w:val="center"/>
        <w:rPr>
          <w:rFonts w:ascii="Arial" w:cs="Arial" w:hAnsi="Arial" w:eastAsia="Arial"/>
          <w:b w:val="1"/>
          <w:bCs w:val="1"/>
          <w:kern w:val="2"/>
          <w:u w:color="000000"/>
        </w:rPr>
      </w:pPr>
      <w:r>
        <w:rPr>
          <w:rFonts w:ascii="Arial" w:hAnsi="Arial"/>
          <w:b w:val="1"/>
          <w:bCs w:val="1"/>
          <w:kern w:val="2"/>
          <w:u w:color="000000"/>
          <w:rtl w:val="0"/>
          <w:lang w:val="en-US"/>
        </w:rPr>
        <w:t>Practice-changing grants</w:t>
      </w:r>
    </w:p>
    <w:p>
      <w:pPr>
        <w:pStyle w:val="Body A"/>
        <w:spacing w:after="160" w:line="259" w:lineRule="auto"/>
        <w:jc w:val="center"/>
        <w:rPr>
          <w:rFonts w:ascii="Arial" w:cs="Arial" w:hAnsi="Arial" w:eastAsia="Arial"/>
          <w:b w:val="1"/>
          <w:bCs w:val="1"/>
          <w:kern w:val="2"/>
          <w:u w:color="000000"/>
        </w:rPr>
      </w:pPr>
      <w:r>
        <w:rPr>
          <w:rFonts w:ascii="Arial" w:hAnsi="Arial"/>
          <w:b w:val="1"/>
          <w:bCs w:val="1"/>
          <w:kern w:val="2"/>
          <w:u w:color="000000"/>
          <w:rtl w:val="0"/>
          <w:lang w:val="en-US"/>
        </w:rPr>
        <w:t xml:space="preserve">A collaboration between Neuroendocrine Cancer UK &amp; UKINETS </w:t>
      </w:r>
    </w:p>
    <w:p>
      <w:pPr>
        <w:pStyle w:val="Body A"/>
        <w:spacing w:after="160" w:line="259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kern w:val="2"/>
          <w:u w:color="000000"/>
          <w:rtl w:val="0"/>
          <w:lang w:val="en-US"/>
        </w:rPr>
        <w:t>APPLICATION FORM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complete this form to apply for a practice-changing grant.</w:t>
      </w:r>
      <w:r>
        <w:rPr>
          <w:rStyle w:val="None A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deadline for receipt of applications is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Sunday 1</w:t>
      </w:r>
      <w:r>
        <w:rPr>
          <w:rFonts w:ascii="Arial" w:hAnsi="Arial"/>
          <w:sz w:val="22"/>
          <w:szCs w:val="22"/>
          <w:u w:val="single"/>
          <w:vertAlign w:val="superscript"/>
          <w:rtl w:val="0"/>
        </w:rPr>
        <w:t>st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October 2023</w:t>
      </w:r>
      <w:r>
        <w:rPr>
          <w:rStyle w:val="None A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Send the completed form to 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"mailto:campaigns@nc-uk.org"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campaigns@nc-uk.org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one A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The successful applicants will be announced December 4</w:t>
      </w:r>
      <w:r>
        <w:rPr>
          <w:rStyle w:val="None"/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 A"/>
          <w:rFonts w:ascii="Arial" w:hAnsi="Arial"/>
          <w:sz w:val="22"/>
          <w:szCs w:val="22"/>
          <w:rtl w:val="0"/>
        </w:rPr>
        <w:t>, 2023.</w:t>
      </w:r>
      <w:r>
        <w:rPr>
          <w:rStyle w:val="None A"/>
          <w:rFonts w:ascii="Arial" w:hAnsi="Arial" w:hint="default"/>
          <w:sz w:val="22"/>
          <w:szCs w:val="22"/>
          <w:rtl w:val="0"/>
        </w:rPr>
        <w:t>  </w:t>
        <w:br w:type="textWrapping"/>
      </w:r>
    </w:p>
    <w:p>
      <w:pPr>
        <w:pStyle w:val="Body B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Application Criteria for Practice-changing grants: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u w:val="single"/>
          <w:rtl w:val="0"/>
          <w:lang w:val="en-US"/>
        </w:rPr>
        <w:t>These grants are open to any healthcare professional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  <w:br w:type="textWrapping"/>
        <w:t> </w:t>
        <w:br w:type="textWrapping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All projects must meet the following criteria and will be judged against this: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 clear potential benefit for people with neuroendocrine cancer must be demonstrated.</w:t>
      </w:r>
      <w:r>
        <w:rPr>
          <w:rStyle w:val="None A"/>
          <w:rFonts w:ascii="Arial" w:hAnsi="Arial" w:hint="default"/>
          <w:sz w:val="22"/>
          <w:szCs w:val="22"/>
          <w:rtl w:val="0"/>
        </w:rPr>
        <w:t> 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Outcomes to be demonstrated within 12 months.</w:t>
      </w:r>
      <w:r>
        <w:rPr>
          <w:rStyle w:val="None A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 robust outcome measurement.</w:t>
      </w:r>
      <w:r>
        <w:rPr>
          <w:rStyle w:val="None A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Potential to scale regionally, nationally or across NC entities for pilot projects and replication in other centres.</w:t>
      </w:r>
      <w:r>
        <w:rPr>
          <w:rStyle w:val="None A"/>
          <w:rFonts w:ascii="Arial" w:hAnsi="Arial" w:hint="default"/>
          <w:sz w:val="22"/>
          <w:szCs w:val="22"/>
          <w:rtl w:val="0"/>
        </w:rPr>
        <w:t>  </w:t>
        <w:br w:type="textWrapping"/>
      </w:r>
    </w:p>
    <w:p>
      <w:pPr>
        <w:pStyle w:val="Body B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Amount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</w:p>
    <w:p>
      <w:pPr>
        <w:pStyle w:val="Body B"/>
        <w:rPr>
          <w:rStyle w:val="None"/>
          <w:rFonts w:ascii="Arial" w:cs="Arial" w:hAnsi="Arial" w:eastAsia="Arial"/>
          <w:b w:val="1"/>
          <w:bCs w:val="1"/>
          <w:kern w:val="2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Up to </w:t>
      </w:r>
      <w:r>
        <w:rPr>
          <w:rStyle w:val="None"/>
          <w:rFonts w:ascii="Arial" w:hAnsi="Arial" w:hint="default"/>
          <w:sz w:val="22"/>
          <w:szCs w:val="22"/>
          <w:rtl w:val="0"/>
        </w:rPr>
        <w:t>£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10,000 will be awarded to successful applicants.</w:t>
      </w:r>
      <w:r>
        <w:rPr>
          <w:rStyle w:val="None"/>
          <w:rFonts w:ascii="Arial" w:hAnsi="Arial" w:hint="default"/>
          <w:sz w:val="22"/>
          <w:szCs w:val="22"/>
          <w:rtl w:val="0"/>
        </w:rPr>
        <w:t>  </w:t>
      </w:r>
    </w:p>
    <w:p>
      <w:pPr>
        <w:pStyle w:val="Body A"/>
        <w:spacing w:after="160" w:line="259" w:lineRule="auto"/>
        <w:jc w:val="center"/>
        <w:rPr>
          <w:rStyle w:val="None"/>
          <w:rFonts w:ascii="Arial" w:cs="Arial" w:hAnsi="Arial" w:eastAsia="Arial"/>
          <w:b w:val="1"/>
          <w:bCs w:val="1"/>
          <w:kern w:val="2"/>
          <w:u w:color="000000"/>
        </w:rPr>
      </w:pPr>
    </w:p>
    <w:tbl>
      <w:tblPr>
        <w:tblW w:w="951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79"/>
        <w:gridCol w:w="7340"/>
      </w:tblGrid>
      <w:tr>
        <w:tblPrEx>
          <w:shd w:val="clear" w:color="auto" w:fill="cadfff"/>
        </w:tblPrEx>
        <w:trPr>
          <w:trHeight w:val="1029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after="160" w:line="259" w:lineRule="auto"/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Name and position of Practice Changing Grant Lead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Name of Hospital / University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MDT team involved in practice changing grant (please provide names and positions)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74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Title of Practice Changing Grant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26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Background and context behind the grant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410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Aims and objectives of research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90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How will this project provide a benefit for people with neuroendocrine cancer? (Will it also impact the lives of people with other conditions, if so, which?)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86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Methodology and how will the outcomes be measured?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66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Timescales of Grant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42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Funds required with budget breakdown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18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Do you have other sources of funding for the project? If yes, please list them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62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Anticipated outcome of research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578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If this project demonstrates positive outcomes, is there potential to roll it out regionally or nationally? If so, how will this be achieved?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861" w:hRule="atLeast"/>
        </w:trPr>
        <w:tc>
          <w:tcPr>
            <w:tcW w:type="dxa" w:w="21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</w:pPr>
            <w:r>
              <w:rPr>
                <w:rStyle w:val="None"/>
                <w:rFonts w:ascii="Arial" w:hAnsi="Arial"/>
                <w:kern w:val="2"/>
                <w:shd w:val="nil" w:color="auto" w:fill="auto"/>
                <w:rtl w:val="0"/>
                <w:lang w:val="en-US"/>
              </w:rPr>
              <w:t>Any additional relevant information</w:t>
            </w:r>
          </w:p>
        </w:tc>
        <w:tc>
          <w:tcPr>
            <w:tcW w:type="dxa" w:w="7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  <w:rPr>
                <w:rStyle w:val="None"/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rStyle w:val="None"/>
                <w:shd w:val="nil" w:color="auto" w:fill="auto"/>
              </w:rPr>
            </w:r>
          </w:p>
        </w:tc>
      </w:tr>
    </w:tbl>
    <w:p>
      <w:pPr>
        <w:pStyle w:val="Body A"/>
        <w:widowControl w:val="0"/>
        <w:spacing w:after="160"/>
        <w:ind w:left="432" w:hanging="432"/>
      </w:pPr>
      <w:r>
        <w:rPr>
          <w:rStyle w:val="None"/>
          <w:rFonts w:ascii="Arial" w:cs="Arial" w:hAnsi="Arial" w:eastAsia="Arial"/>
          <w:b w:val="1"/>
          <w:bCs w:val="1"/>
          <w:kern w:val="2"/>
          <w:u w:color="000000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629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